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NewRomanPS-BoldMT" w:hAnsiTheme="majorHAnsi" w:cs="TimesNewRomanPS-BoldMT"/>
          <w:b/>
          <w:bCs/>
          <w:sz w:val="28"/>
          <w:szCs w:val="28"/>
        </w:rPr>
      </w:pPr>
      <w:r w:rsidRPr="000C052D">
        <w:rPr>
          <w:rFonts w:asciiTheme="majorHAnsi" w:eastAsia="TimesNewRomanPS-BoldMT" w:hAnsiTheme="majorHAnsi" w:cs="TimesNewRomanPS-BoldMT"/>
          <w:b/>
          <w:bCs/>
          <w:sz w:val="28"/>
          <w:szCs w:val="28"/>
        </w:rPr>
        <w:t>ОБУЧЕНИЕ ДЕЛОВОМУ АНГЛИЙСКОМУ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NewRomanPS-BoldMT" w:hAnsiTheme="majorHAnsi" w:cs="TimesNewRomanPS-BoldMT"/>
          <w:b/>
          <w:bCs/>
          <w:sz w:val="28"/>
          <w:szCs w:val="28"/>
        </w:rPr>
      </w:pPr>
      <w:r w:rsidRPr="000C052D">
        <w:rPr>
          <w:rFonts w:asciiTheme="majorHAnsi" w:eastAsia="TimesNewRomanPS-BoldMT" w:hAnsiTheme="majorHAnsi" w:cs="TimesNewRomanPS-BoldMT"/>
          <w:b/>
          <w:bCs/>
          <w:sz w:val="28"/>
          <w:szCs w:val="28"/>
        </w:rPr>
        <w:t>И ПРОФЕССИОНАЛЬНАЯ КОМПЕТЕНЦИЯ ПРЕПОДАВАТЕЛЯ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</w:pPr>
      <w:r w:rsidRPr="000C052D">
        <w:rPr>
          <w:rFonts w:asciiTheme="majorHAnsi" w:eastAsia="TimesNewRomanPS-ItalicMT" w:hAnsiTheme="majorHAnsi" w:cs="TimesNewRomanPS-ItalicMT"/>
          <w:i/>
          <w:iCs/>
          <w:sz w:val="28"/>
          <w:szCs w:val="28"/>
        </w:rPr>
        <w:t>Зиннатуллина З.Г.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Основной целью любого курса иностранного языка делового общения является формирование иноязычной профессиональной коммуникативной компетенции, т.е. навыков межличностного профессионального общения, что подразумевает соблюдение вербальных и невербальных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правил делового этикета. Современный квалифицированный специалист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должен обладать целым комплексом умений официально-делового общения на иностранном языке: умениями сообщить, описать, объяснить,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прокомментировать, доказать, конкретизировать или обобщить высказанные аргументы и др. В спектр социально-коммуникативных умений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входят следующие: установить, поддержать контакт, корректно прервать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собеседника, вызвать заинтересованность, взаимовыгодно урегулировать любую проблему или ситуацию на основе компромисса.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Эффективно </w:t>
      </w: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>обучить вышеперечисленным умениям и навыкам призвана</w:t>
      </w:r>
      <w:proofErr w:type="gramEnd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 коммуникативная методика, которая приобрела большую популярность среди преподавателей иностранных языков в последние годы.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Она строится на принципе группового взаимодействия, при котором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коммуникативные задания, проектная деятельность или игра деловой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направленности представляется наиболее эффективным способом изучения учебного материала. Поскольку при этом важным является коммуникативная целесообразность высказывания, особое внимание уделяется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использованию в процессе обучения игровых приемов и техник, которые рассматриваются как эффективные, заставляющие обучаемых пользоваться языком, а не заучивать корректные языковые формы. Требуется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определенное время, чтобы обучаемые усвоили, что в профессиональном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общении их ответы должны быть объемными, что необходимо представить и обосновать свою позицию и определить свое личное отношение,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приводя доказательство или опровержение. Практика показывает, если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предложить учащимся определенный алгоритм ответа, то они начинают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более активно выражать свои мысли и выстраивать их в определенной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логической последовательности. Важным элементом в этой работе является введение и заучивание разговорных формул, которые отрабатываются при выполнении практических заданий и упражнений и закрепляются на каждом из последующих этапов обучения. Впоследствии студенты, владея этими навыками, легко начинают строить свою собственную речь на иностранном языке и без помощи алгоритмов ответа.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Командная работа – это всегда творческий процесс, постоянный мозговой штурм, в который активно вовлечены все участники команды.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lastRenderedPageBreak/>
        <w:t>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именно здесь первостепенное значение имеет такое профессиональное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качество, как умение идти на компромисс ради успеха общего дела. Работая в группах или командах, студенты учатся, с одной стороны, слушать других людей, а с другой – привлекать их внимание к своим рассуждениям. Все это способствует более глубокому пониманию пройденного материала, развитию творческого и аналитического мышления и осознанию того, что идеи других тоже могут быть оригинальными и достойными внимания. Очень важно работу в группах строить не столько по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принципу формального распределения ролей, сколько по принципу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внутреннего осознания и принятия этих ролей каждым членом группы.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То есть, естественным образом создается “командный дух” и приходит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осознание, что группа представляет собой ресурс, который можно 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нужно эффективно использовать.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Хорошо известны сложившиеся в коммуникативном обучении такие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формы внутригруппового взаимодействия, как, диада, триада, малая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группа, вся учебная группа. Выбор той или иной формы осуществляется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преподавателем исходя из типа и цели задания, уровня языковой подготовки группы и ее однородности, характера межличностных отношений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в группе. Успешность взаимодействия определяется сходством партнеров по уровню языковой подготовки</w:t>
      </w: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 ,</w:t>
      </w:r>
      <w:proofErr w:type="gramEnd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 с одной стороны, и по типу стратегии принятия решения, с другой. Экспериментально установлено, что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в диадном взаимодействии высокой успешности достигают однородные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пары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(за исключением пар, сходных по признаку инертности в принятии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решения). </w:t>
      </w: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>Сочетание крайних типов, таких как, “импульсивный” 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“инертный” или “уравновешенный” и “инертный” приводит к низкой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успешности взаимодействия.</w:t>
      </w:r>
      <w:proofErr w:type="gramEnd"/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Вопрос методики преподавания неизбежно затрагивает проблему роли преподавателя. Безусловно, успешная учебно-методическая работа во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многом зависит от личного отношения преподавателя к новым формам и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стратегиям обучения. Говоря об уровне компетентности преподавателя,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следует иметь в виду не только знание самого предмета и стремление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постоянно расширять свой интеллектуальный потенциал, но и способность приобретать специальные навыки мотивировать студентов для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обучения. Использование более гибкого подхода преподавателя к своим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обязанностям, а также личная адаптация к новому стилю поведения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трансформирует функции преподавателя. Несмотря на то, что роль преподавателя остается приоритетной, так как именно он остается главным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источником знаний и информации, ему отводится моделирующая, направляющая и контролирующая роль. Задача преподавателя состоит в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создании такой атмосферы учебного процесса, при которой максимально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увеличивается доля непосредственного </w:t>
      </w:r>
      <w:bookmarkStart w:id="0" w:name="_GoBack"/>
      <w:bookmarkEnd w:id="0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участия самого студента в изучении языка.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lastRenderedPageBreak/>
        <w:t>Обучаемый постепенно начинает чувствовать необходимость работать самостоятельно и повышать уровень своих знаний. Однако, и это заметно на начальном этапе, он нуждается в методике организации самостоятельной работы по изучению языка. Задача преподавателя - вооружить его такой методикой.</w:t>
      </w:r>
    </w:p>
    <w:p w:rsid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Во взаимодействии преподавателя с группой реализуются его основные функции, направленные на формирование коммуникативной компетенции. Преподаватель: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</w:p>
    <w:p w:rsid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1. инициирует речевое взаимодействие студентов, обращаясь к аудитории, задавая вопросы, формулируя задания;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2. координирует речевые и поведенческие стратегии участников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общения;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3. реагирует на содержание высказывания, демонстрируя заинтересованность, одобрение, удивление и т.д.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4. участвует в общении как партнер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Последнее возможно лишь при наличии атмосферы психологического комфорта, создаваемой благодаря демократическому стилю общения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и отношениям взаимного доверия. Трудность в том, что преподаватель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не должен доминировать в общении и исправлять ошибки. Но при этом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необходимо сохранить функцию контроля, чтобы процесс речевого общения не стал стихийным, не способствующим достижению поставленной цели.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Еще одно важное условие установления партнерских отношени</w:t>
      </w: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>й-</w:t>
      </w:r>
      <w:proofErr w:type="gramEnd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 наличие общих интересов. Преподаватель ИЯ, не являясь экспертом в области компетенции </w:t>
      </w: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>обучаемых</w:t>
      </w:r>
      <w:proofErr w:type="gramEnd"/>
      <w:r w:rsidRPr="000C052D">
        <w:rPr>
          <w:rFonts w:asciiTheme="majorHAnsi" w:eastAsia="TimesNewRomanPSMT" w:hAnsiTheme="majorHAnsi" w:cs="TimesNewRomanPSMT"/>
          <w:sz w:val="28"/>
          <w:szCs w:val="28"/>
        </w:rPr>
        <w:t>, создает почву для естественного общения с ними, если демонстрирует интерес к их профессиональной деятельности, создавая ситуации для общения, где студенты оказываются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более компетентными, чем преподаватель. В таких ситуациях студенты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объясняют преподавателю термины, правила, процедуры и т. п. Речевая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реакция преподавателя естественна: переспрос, просьба повторить,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уточнить, перефразировать, привести примеры и т. д.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Область специализации студентов становится центром объединения интересов всех участников общения. Так, в процессе взаимодействия возникают отношения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партнерства, основанные на общности интересов.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Коммуникативный метод предполагает разрушение психологического барьера между преподавателем и студентом. В этом контексте немаловажную роль приобретают коммуникативные умения преподавателя.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proofErr w:type="gramStart"/>
      <w:r w:rsidRPr="000C052D">
        <w:rPr>
          <w:rFonts w:asciiTheme="majorHAnsi" w:eastAsia="TimesNewRomanPSMT" w:hAnsiTheme="majorHAnsi" w:cs="TimesNewRomanPSMT"/>
          <w:sz w:val="28"/>
          <w:szCs w:val="28"/>
        </w:rPr>
        <w:t>Это общительность, эмоциональная экспрессия, развитая речь (правильное произношение, логичность, стройность изложения мыслей и т.п.),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педагогический такт, способность «прочесть» душевное состояние обучающегося по выражению лица, мимике, жестам, позе.</w:t>
      </w:r>
      <w:proofErr w:type="gramEnd"/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 Преподаватель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 xml:space="preserve">выступает в роли представителя другой культуры, его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lastRenderedPageBreak/>
        <w:t>речь должна быть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максимально приближенной к естественной, эмоциональной речи на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иностранном языке, яркой и индивидуальной.</w:t>
      </w:r>
    </w:p>
    <w:p w:rsidR="000C052D" w:rsidRPr="000C052D" w:rsidRDefault="000C052D" w:rsidP="000C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TimesNewRomanPSMT" w:hAnsiTheme="majorHAnsi" w:cs="TimesNewRomanPSMT"/>
          <w:sz w:val="28"/>
          <w:szCs w:val="28"/>
        </w:rPr>
      </w:pPr>
      <w:r w:rsidRPr="000C052D">
        <w:rPr>
          <w:rFonts w:asciiTheme="majorHAnsi" w:eastAsia="TimesNewRomanPSMT" w:hAnsiTheme="majorHAnsi" w:cs="TimesNewRomanPSMT"/>
          <w:sz w:val="28"/>
          <w:szCs w:val="28"/>
        </w:rPr>
        <w:t>Учитывая все вышесказанное, педагог должен осознавать свою роль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в процессе обучения и реализовывать данные ему возможности в полной</w:t>
      </w:r>
      <w:r>
        <w:rPr>
          <w:rFonts w:asciiTheme="majorHAnsi" w:eastAsia="TimesNewRomanPSMT" w:hAnsiTheme="majorHAnsi" w:cs="TimesNewRomanPSMT"/>
          <w:sz w:val="28"/>
          <w:szCs w:val="28"/>
        </w:rPr>
        <w:t xml:space="preserve"> </w:t>
      </w:r>
      <w:r w:rsidRPr="000C052D">
        <w:rPr>
          <w:rFonts w:asciiTheme="majorHAnsi" w:eastAsia="TimesNewRomanPSMT" w:hAnsiTheme="majorHAnsi" w:cs="TimesNewRomanPSMT"/>
          <w:sz w:val="28"/>
          <w:szCs w:val="28"/>
        </w:rPr>
        <w:t>мере.</w:t>
      </w:r>
    </w:p>
    <w:p w:rsidR="00F105DF" w:rsidRPr="000C052D" w:rsidRDefault="000C052D" w:rsidP="000C052D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sectPr w:rsidR="00F105DF" w:rsidRPr="000C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2D"/>
    <w:rsid w:val="000C052D"/>
    <w:rsid w:val="00317D0F"/>
    <w:rsid w:val="0044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1315-5E6E-46E6-AB2A-66D5FEE3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 и Денис</dc:creator>
  <cp:lastModifiedBy>Ника и Денис</cp:lastModifiedBy>
  <cp:revision>1</cp:revision>
  <dcterms:created xsi:type="dcterms:W3CDTF">2012-03-20T15:31:00Z</dcterms:created>
  <dcterms:modified xsi:type="dcterms:W3CDTF">2012-03-20T15:40:00Z</dcterms:modified>
</cp:coreProperties>
</file>